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Řada reaktivity kovů (elektrochemická řada napětí kovů)</w:t>
      </w:r>
    </w:p>
    <w:p>
      <w:pPr>
        <w:pStyle w:val="Normal"/>
        <w:rPr>
          <w:b/>
          <w:b/>
        </w:rPr>
      </w:pPr>
      <w:r>
        <w:rPr>
          <w:b/>
        </w:rPr>
        <w:t xml:space="preserve">Li     K     Na     Ca     Mg     Al     Mn     Zn     Cr     Fe     Co     Ni     Sn     Pb     </w:t>
      </w:r>
      <w:r>
        <w:rPr>
          <w:b/>
          <w:color w:val="C0504D" w:themeColor="accent2"/>
          <w:u w:val="single"/>
        </w:rPr>
        <w:t>H</w:t>
      </w:r>
      <w:r>
        <w:rPr>
          <w:b/>
        </w:rPr>
        <w:t xml:space="preserve">     Cu     Hg     Ag     Au     Pt</w:t>
      </w:r>
    </w:p>
    <w:p>
      <w:pPr>
        <w:pStyle w:val="Normal"/>
        <w:rPr>
          <w:b/>
          <w:b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2C1B8DBC">
                <wp:simplePos x="0" y="0"/>
                <wp:positionH relativeFrom="column">
                  <wp:posOffset>4778375</wp:posOffset>
                </wp:positionH>
                <wp:positionV relativeFrom="paragraph">
                  <wp:posOffset>91440</wp:posOffset>
                </wp:positionV>
                <wp:extent cx="667385" cy="1270"/>
                <wp:effectExtent l="0" t="76200" r="19050" b="114300"/>
                <wp:wrapNone/>
                <wp:docPr id="1" name="Přímá spojnice se šipkou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chemeClr val="tx2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Přímá spojnice se šipkou 5" stroked="t" style="position:absolute;margin-left:376.25pt;margin-top:7.2pt;width:52.45pt;height:0pt" wp14:anchorId="2C1B8DBC" type="shapetype_32">
                <w10:wrap type="none"/>
                <v:fill o:detectmouseclick="t" on="false"/>
                <v:stroke color="#1f497d" weight="19080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 wp14:anchorId="270B348A">
                <wp:simplePos x="0" y="0"/>
                <wp:positionH relativeFrom="column">
                  <wp:posOffset>315595</wp:posOffset>
                </wp:positionH>
                <wp:positionV relativeFrom="paragraph">
                  <wp:posOffset>88265</wp:posOffset>
                </wp:positionV>
                <wp:extent cx="667385" cy="1270"/>
                <wp:effectExtent l="38100" t="76200" r="0" b="114300"/>
                <wp:wrapNone/>
                <wp:docPr id="2" name="Přímá spojnice se šipkou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c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římá spojnice se šipkou 6" stroked="t" style="position:absolute;margin-left:24.85pt;margin-top:6.95pt;width:52.45pt;height:0pt;flip:x" wp14:anchorId="270B348A" type="shapetype_32">
                <w10:wrap type="none"/>
                <v:fill o:detectmouseclick="t" on="false"/>
                <v:stroke color="#c00000" weight="19080" endarrow="block" endarrowwidth="medium" endarrowlength="medium" joinstyle="round" endcap="flat"/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b/>
          <w:b/>
        </w:rPr>
      </w:pPr>
      <w:r>
        <w:rPr>
          <w:b/>
          <w:color w:val="C0504D" w:themeColor="accent2"/>
        </w:rPr>
        <w:t>oxidační</w:t>
      </w:r>
      <w:r>
        <w:rPr>
          <w:b/>
        </w:rPr>
        <w:t xml:space="preserve"> vlastnosti                                                                                                                                                   </w:t>
      </w:r>
      <w:r>
        <w:rPr>
          <w:b/>
          <w:color w:val="1F497D" w:themeColor="text2"/>
        </w:rPr>
        <w:t>redukční</w:t>
      </w:r>
      <w:r>
        <w:rPr>
          <w:b/>
        </w:rPr>
        <w:t xml:space="preserve"> vlastnosti</w:t>
      </w:r>
    </w:p>
    <w:p>
      <w:pPr>
        <w:pStyle w:val="Normal"/>
        <w:rPr/>
      </w:pPr>
      <w:r>
        <w:rPr>
          <w:b/>
        </w:rPr>
        <w:t>neušlechtilé kovy</w:t>
      </w:r>
      <w:r>
        <w:rPr/>
        <w:t xml:space="preserve"> – v přírodě vázané ve sloučeninách</w:t>
        <w:tab/>
        <w:tab/>
        <w:tab/>
        <w:tab/>
      </w:r>
      <w:r>
        <w:rPr>
          <w:b/>
        </w:rPr>
        <w:t>ušlechtilé kovy</w:t>
      </w:r>
      <w:r>
        <w:rPr/>
        <w:t xml:space="preserve"> – v přírodě se mohou  </w:t>
      </w:r>
    </w:p>
    <w:p>
      <w:pPr>
        <w:pStyle w:val="Normal"/>
        <w:rPr/>
      </w:pPr>
      <w:r>
        <w:rPr/>
        <w:t xml:space="preserve">                                 </w:t>
      </w:r>
      <w:r>
        <w:rPr/>
        <w:t>- snadno se oxidují                                                                                                             vyskytovat jako prvky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                        </w:t>
      </w:r>
      <w:r>
        <w:rPr/>
        <w:t>- obtížně se oxidují</w:t>
      </w:r>
    </w:p>
    <w:p>
      <w:pPr>
        <w:pStyle w:val="Normal"/>
        <w:rPr/>
      </w:pPr>
      <w:r>
        <w:rPr>
          <w:u w:val="single"/>
        </w:rPr>
        <w:t>nejreaktivnější kovy</w:t>
      </w:r>
      <w:r>
        <w:rPr/>
        <w:tab/>
        <w:tab/>
        <w:tab/>
        <w:tab/>
        <w:tab/>
        <w:tab/>
        <w:tab/>
        <w:t xml:space="preserve">             </w:t>
      </w:r>
      <w:r>
        <w:rPr>
          <w:u w:val="single"/>
        </w:rPr>
        <w:t>nejméně reaktivní kovy</w:t>
      </w:r>
    </w:p>
    <w:p>
      <w:pPr>
        <w:pStyle w:val="Normal"/>
        <w:rPr/>
      </w:pPr>
      <w:r>
        <w:rPr/>
        <w:t>- reagují se zředěnými neoxidujícími kyselinami,</w:t>
        <w:tab/>
        <w:tab/>
        <w:tab/>
        <w:tab/>
        <w:t xml:space="preserve">- reagují s koncentrovanými kyselinami, </w:t>
      </w:r>
    </w:p>
    <w:p>
      <w:pPr>
        <w:pStyle w:val="Normal"/>
        <w:rPr/>
      </w:pPr>
      <w:r>
        <w:rPr/>
        <w:t xml:space="preserve">   </w:t>
      </w:r>
      <w:r>
        <w:rPr/>
        <w:t>popř. i s vodou (redukují vodíkový kation)</w:t>
        <w:tab/>
        <w:tab/>
        <w:tab/>
        <w:tab/>
        <w:tab/>
        <w:t xml:space="preserve">   které jsou oxidačními činidly</w:t>
      </w:r>
    </w:p>
    <w:p>
      <w:pPr>
        <w:pStyle w:val="Normal"/>
        <w:rPr>
          <w:b/>
          <w:b/>
          <w:u w:val="single"/>
        </w:rPr>
      </w:pPr>
      <w:r>
        <w:rPr/>
        <w:t xml:space="preserve">- daný </w:t>
      </w:r>
      <w:r>
        <w:rPr>
          <w:u w:val="single"/>
        </w:rPr>
        <w:t>kov je schopen vytěsnit = vyredukovat</w:t>
      </w:r>
      <w:r>
        <w:rPr/>
        <w:t xml:space="preserve"> z roztoku všechny </w:t>
      </w:r>
      <w:r>
        <w:rPr>
          <w:u w:val="single"/>
        </w:rPr>
        <w:t>kovy (popř. i H) umístěné</w:t>
      </w:r>
      <w:r>
        <w:rPr/>
        <w:t xml:space="preserve"> v řadě reaktivity </w:t>
      </w:r>
      <w:r>
        <w:rPr>
          <w:b/>
          <w:u w:val="single"/>
        </w:rPr>
        <w:t>vpravo od něj</w:t>
      </w:r>
    </w:p>
    <w:p>
      <w:pPr>
        <w:pStyle w:val="Normal"/>
        <w:rPr>
          <w:bCs/>
        </w:rPr>
      </w:pPr>
      <w:r>
        <w:rPr>
          <w:bCs/>
        </w:rPr>
        <w:t xml:space="preserve">   </w:t>
      </w:r>
      <w:r>
        <w:rPr>
          <w:bCs/>
        </w:rPr>
        <w:t>(sám se oxiduje, tvoří kationty)</w:t>
      </w:r>
    </w:p>
    <w:p>
      <w:pPr>
        <w:pStyle w:val="Normal"/>
        <w:rPr>
          <w:bCs/>
        </w:rPr>
      </w:pPr>
      <w:r>
        <w:rPr>
          <w:bCs/>
        </w:rPr>
        <w:t xml:space="preserve">- </w:t>
      </w:r>
      <w:r>
        <w:rPr>
          <w:bCs/>
          <w:u w:val="single"/>
        </w:rPr>
        <w:t>kov nacházející se v řadě více vpravo</w:t>
      </w:r>
      <w:r>
        <w:rPr>
          <w:bCs/>
        </w:rPr>
        <w:t xml:space="preserve"> má schopnost </w:t>
      </w:r>
      <w:r>
        <w:rPr>
          <w:bCs/>
          <w:u w:val="single"/>
        </w:rPr>
        <w:t>oxidovat kov nacházející se více vlevo</w:t>
      </w:r>
      <w:r>
        <w:rPr>
          <w:bCs/>
        </w:rPr>
        <w:t xml:space="preserve"> (sám se redukuje)</w:t>
      </w:r>
    </w:p>
    <w:p>
      <w:pPr>
        <w:pStyle w:val="Normal"/>
        <w:rPr/>
      </w:pPr>
      <w:r>
        <w:rPr/>
        <w:t xml:space="preserve">- čím je určitý </w:t>
      </w:r>
      <w:r>
        <w:rPr>
          <w:u w:val="single"/>
        </w:rPr>
        <w:t>kov</w:t>
      </w:r>
      <w:r>
        <w:rPr/>
        <w:t xml:space="preserve"> v řadě </w:t>
      </w:r>
      <w:r>
        <w:rPr>
          <w:u w:val="single"/>
        </w:rPr>
        <w:t>více vlevo</w:t>
      </w:r>
      <w:r>
        <w:rPr/>
        <w:t xml:space="preserve"> </w:t>
      </w:r>
      <w:r>
        <w:rPr>
          <w:rFonts w:cs="Times New Roman" w:ascii="Times New Roman" w:hAnsi="Times New Roman"/>
        </w:rPr>
        <w:t>→</w:t>
      </w:r>
      <w:r>
        <w:rPr/>
        <w:t xml:space="preserve"> </w:t>
      </w:r>
      <w:r>
        <w:rPr>
          <w:u w:val="single"/>
        </w:rPr>
        <w:t>snadněji se oxiduje</w:t>
      </w:r>
      <w:r>
        <w:rPr/>
        <w:t xml:space="preserve"> na kationty (Zn – 2e</w:t>
      </w:r>
      <w:r>
        <w:rPr>
          <w:vertAlign w:val="superscript"/>
        </w:rPr>
        <w:t>-</w:t>
      </w:r>
      <w:r>
        <w:rPr/>
        <w:t xml:space="preserve"> </w:t>
      </w:r>
      <w:r>
        <w:rPr>
          <w:rFonts w:cs="Times New Roman" w:ascii="Times New Roman" w:hAnsi="Times New Roman"/>
        </w:rPr>
        <w:t>→</w:t>
      </w:r>
      <w:r>
        <w:rPr/>
        <w:t xml:space="preserve"> Zn</w:t>
      </w:r>
      <w:r>
        <w:rPr>
          <w:vertAlign w:val="superscript"/>
        </w:rPr>
        <w:t>2+</w:t>
      </w:r>
      <w:r>
        <w:rPr/>
        <w:t>)</w:t>
      </w:r>
    </w:p>
    <w:p>
      <w:pPr>
        <w:pStyle w:val="Normal"/>
        <w:rPr/>
      </w:pPr>
      <w:r>
        <w:rPr/>
        <w:t xml:space="preserve">- čím je kov </w:t>
      </w:r>
      <w:r>
        <w:rPr>
          <w:u w:val="single"/>
        </w:rPr>
        <w:t>více vpravo</w:t>
      </w:r>
      <w:r>
        <w:rPr/>
        <w:t xml:space="preserve"> </w:t>
      </w:r>
      <w:r>
        <w:rPr>
          <w:rFonts w:cs="Times New Roman" w:ascii="Times New Roman" w:hAnsi="Times New Roman"/>
        </w:rPr>
        <w:t>→</w:t>
      </w:r>
      <w:r>
        <w:rPr/>
        <w:t xml:space="preserve"> </w:t>
      </w:r>
      <w:r>
        <w:rPr>
          <w:u w:val="single"/>
        </w:rPr>
        <w:t>snadněji se</w:t>
      </w:r>
      <w:r>
        <w:rPr/>
        <w:t xml:space="preserve"> jeho kationty </w:t>
      </w:r>
      <w:r>
        <w:rPr>
          <w:u w:val="single"/>
        </w:rPr>
        <w:t>redukují</w:t>
      </w:r>
      <w:r>
        <w:rPr/>
        <w:t xml:space="preserve"> na kov (Cu</w:t>
      </w:r>
      <w:r>
        <w:rPr>
          <w:vertAlign w:val="superscript"/>
        </w:rPr>
        <w:t>2+</w:t>
      </w:r>
      <w:r>
        <w:rPr/>
        <w:t xml:space="preserve"> + 2e</w:t>
      </w:r>
      <w:r>
        <w:rPr>
          <w:vertAlign w:val="superscript"/>
        </w:rPr>
        <w:t>-</w:t>
      </w:r>
      <w:r>
        <w:rPr/>
        <w:t xml:space="preserve"> </w:t>
      </w:r>
      <w:r>
        <w:rPr>
          <w:rFonts w:cs="Times New Roman" w:ascii="Times New Roman" w:hAnsi="Times New Roman"/>
        </w:rPr>
        <w:t>→</w:t>
      </w:r>
      <w:r>
        <w:rPr/>
        <w:t xml:space="preserve"> Cu)</w:t>
      </w:r>
    </w:p>
    <w:p>
      <w:pPr>
        <w:pStyle w:val="Normal"/>
        <w:rPr/>
      </w:pPr>
      <w:r>
        <w:rPr/>
      </w:r>
    </w:p>
    <w:p>
      <w:pPr>
        <w:pStyle w:val="Normal"/>
        <w:spacing w:lineRule="exact" w:line="240"/>
        <w:rPr>
          <w:b/>
          <w:b/>
          <w:u w:val="single"/>
        </w:rPr>
      </w:pPr>
      <w:r>
        <w:rPr>
          <w:b/>
          <w:u w:val="single"/>
        </w:rPr>
        <w:t>Získávání kovů z rud</w:t>
      </w:r>
    </w:p>
    <w:p>
      <w:pPr>
        <w:pStyle w:val="Normal"/>
        <w:spacing w:lineRule="exact" w:line="240"/>
        <w:rPr/>
      </w:pPr>
      <w:r>
        <w:rPr/>
        <w:t xml:space="preserve">- </w:t>
      </w:r>
      <w:r>
        <w:rPr>
          <w:u w:val="single"/>
        </w:rPr>
        <w:t>většina kovů</w:t>
      </w:r>
      <w:r>
        <w:rPr/>
        <w:t xml:space="preserve"> vázána </w:t>
      </w:r>
      <w:r>
        <w:rPr>
          <w:u w:val="single"/>
        </w:rPr>
        <w:t>ve sloučeninách</w:t>
      </w:r>
      <w:r>
        <w:rPr/>
        <w:t xml:space="preserve"> (</w:t>
      </w:r>
      <w:r>
        <w:rPr>
          <w:rFonts w:ascii="Century Gothic" w:hAnsi="Century Gothic"/>
        </w:rPr>
        <w:t>→</w:t>
      </w:r>
      <w:r>
        <w:rPr/>
        <w:t xml:space="preserve"> minerálech = nerostech</w:t>
      </w:r>
      <w:r>
        <w:rPr>
          <w:u w:val="single"/>
        </w:rPr>
        <w:t>)</w:t>
      </w:r>
      <w:r>
        <w:rPr/>
        <w:t xml:space="preserve"> – některé se </w:t>
      </w:r>
      <w:r>
        <w:rPr>
          <w:u w:val="single"/>
        </w:rPr>
        <w:t>těží jako rudy</w:t>
      </w:r>
    </w:p>
    <w:p>
      <w:pPr>
        <w:pStyle w:val="Normal"/>
        <w:spacing w:lineRule="exact" w:line="240"/>
        <w:rPr/>
      </w:pPr>
      <w:r>
        <w:rPr/>
        <w:t xml:space="preserve">- kovy se získávají </w:t>
      </w:r>
      <w:r>
        <w:rPr>
          <w:u w:val="single"/>
        </w:rPr>
        <w:t>redukcí</w:t>
      </w:r>
      <w:r>
        <w:rPr/>
        <w:t xml:space="preserve"> svých oxidů</w:t>
      </w:r>
    </w:p>
    <w:p>
      <w:pPr>
        <w:pStyle w:val="Normal"/>
        <w:spacing w:lineRule="exact" w:line="240"/>
        <w:rPr/>
      </w:pPr>
      <w:r>
        <w:rPr/>
        <w:t xml:space="preserve">- </w:t>
      </w:r>
      <w:r>
        <w:rPr>
          <w:u w:val="single"/>
        </w:rPr>
        <w:t>rudy, které nejsou oxidy</w:t>
      </w:r>
      <w:r>
        <w:rPr/>
        <w:t xml:space="preserve"> </w:t>
      </w:r>
      <w:r>
        <w:rPr>
          <w:rFonts w:cs="Times New Roman" w:ascii="Times New Roman" w:hAnsi="Times New Roman"/>
        </w:rPr>
        <w:t>→</w:t>
      </w:r>
      <w:r>
        <w:rPr/>
        <w:t xml:space="preserve"> </w:t>
      </w:r>
      <w:r>
        <w:rPr>
          <w:u w:val="single"/>
        </w:rPr>
        <w:t>chemická úprava</w:t>
      </w:r>
      <w:r>
        <w:rPr/>
        <w:t xml:space="preserve"> (např. pražení, žíhání)</w:t>
      </w:r>
    </w:p>
    <w:p>
      <w:pPr>
        <w:pStyle w:val="Normal"/>
        <w:spacing w:lineRule="exact" w:line="240"/>
        <w:rPr/>
      </w:pPr>
      <w:r>
        <w:rPr/>
        <w:t>- rudy – „bohaté“ – vzácně</w:t>
      </w:r>
    </w:p>
    <w:p>
      <w:pPr>
        <w:pStyle w:val="Normal"/>
        <w:spacing w:lineRule="exact" w:line="240"/>
        <w:rPr/>
      </w:pPr>
      <w:r>
        <w:rPr/>
        <w:t xml:space="preserve">           </w:t>
      </w:r>
      <w:r>
        <w:rPr/>
        <w:t>- „chudé“</w:t>
      </w:r>
    </w:p>
    <w:p>
      <w:pPr>
        <w:pStyle w:val="Normal"/>
        <w:spacing w:lineRule="exact" w:line="240"/>
        <w:rPr/>
      </w:pPr>
      <w:r>
        <w:rPr/>
        <w:t xml:space="preserve">           </w:t>
      </w:r>
      <w:r>
        <w:rPr>
          <w:rFonts w:cs="Times New Roman" w:ascii="Times New Roman" w:hAnsi="Times New Roman"/>
        </w:rPr>
        <w:t>→</w:t>
      </w:r>
      <w:r>
        <w:rPr/>
        <w:t xml:space="preserve"> </w:t>
      </w:r>
      <w:r>
        <w:rPr>
          <w:u w:val="single"/>
        </w:rPr>
        <w:t>využívají se i kovové odpady</w:t>
      </w:r>
      <w:r>
        <w:rPr/>
        <w:t xml:space="preserve"> (úspora energie i životního prostředí)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entury Gothi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0420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LibreOffice/5.4.4.2$Windows_X86_64 LibreOffice_project/2524958677847fb3bb44820e40380acbe820f960</Application>
  <Pages>1</Pages>
  <Words>220</Words>
  <Characters>1058</Characters>
  <CharactersWithSpaces>2034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2020-05-06T07:42:00Z</dcterms:created>
  <dc:creator>Věra</dc:creator>
  <dc:description/>
  <dc:language>cs-CZ</dc:language>
  <cp:lastModifiedBy>Věrka Věrka</cp:lastModifiedBy>
  <dcterms:modified xsi:type="dcterms:W3CDTF">2020-05-06T08:06:00Z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